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0" w:rsidRPr="003C5260" w:rsidRDefault="003C5260" w:rsidP="003C5260">
      <w:pPr>
        <w:pStyle w:val="a3"/>
        <w:rPr>
          <w:sz w:val="32"/>
        </w:rPr>
      </w:pPr>
      <w:r w:rsidRPr="003C5260">
        <w:rPr>
          <w:sz w:val="32"/>
        </w:rPr>
        <w:t>Осуществление государственной регистрации приостанавливается в случае, если сделка не содержит установленные федеральным законом или договором ограничения прав сторон такой сделки. Иными словами, если продается земельный участок, расположенный в охранной зоне, то стороны </w:t>
      </w:r>
      <w:r w:rsidRPr="003C5260">
        <w:rPr>
          <w:b/>
          <w:bCs/>
          <w:sz w:val="32"/>
        </w:rPr>
        <w:t>при составлении договора купли-продажи должны указать на наличие соответствующего ограничения права в связи с имеющейся охранной зоной. </w:t>
      </w:r>
      <w:r w:rsidRPr="003C5260">
        <w:rPr>
          <w:sz w:val="32"/>
        </w:rPr>
        <w:t>В случае не предоставления продавцом информации о наличии зоны с особыми условиями использования территории покупатель  вправе требовать уменьшения покупной цены или расторжения договора купли-продажи земельного участка и возмещения причиненных ему убытков. Как показывает судебная практика, суды выносят решения о расторжении договора по указанному основанию.</w:t>
      </w:r>
    </w:p>
    <w:p w:rsidR="003C5260" w:rsidRPr="003C5260" w:rsidRDefault="003C5260" w:rsidP="003C5260">
      <w:pPr>
        <w:pStyle w:val="a3"/>
        <w:rPr>
          <w:sz w:val="32"/>
        </w:rPr>
      </w:pPr>
      <w:r w:rsidRPr="003C5260">
        <w:rPr>
          <w:sz w:val="32"/>
        </w:rPr>
        <w:t>Поэтому при приобретении объекта недвижимости необходимо проверить информацию о вхождении объекта в зону с особыми условиями использования территории и узнать о том, какие ограничения по использованию содержит имеющаяся зона.</w:t>
      </w:r>
    </w:p>
    <w:p w:rsidR="00135C3B" w:rsidRDefault="00135C3B"/>
    <w:sectPr w:rsidR="0013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3C5260"/>
    <w:rsid w:val="00135C3B"/>
    <w:rsid w:val="003C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2019-01-14T09:05:00Z</dcterms:created>
  <dcterms:modified xsi:type="dcterms:W3CDTF">2019-01-14T09:05:00Z</dcterms:modified>
</cp:coreProperties>
</file>